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0F" w:rsidRDefault="0031000F" w:rsidP="00810B48">
      <w:pPr>
        <w:widowControl/>
        <w:shd w:val="clear" w:color="auto" w:fill="FFFFFF"/>
        <w:suppressAutoHyphens w:val="0"/>
        <w:jc w:val="center"/>
        <w:rPr>
          <w:rFonts w:ascii="Arial" w:hAnsi="Arial" w:cs="Arial"/>
          <w:color w:val="483B3F"/>
          <w:sz w:val="30"/>
          <w:szCs w:val="30"/>
        </w:rPr>
      </w:pPr>
      <w:r>
        <w:rPr>
          <w:rFonts w:ascii="Arial" w:hAnsi="Arial" w:cs="Arial"/>
          <w:color w:val="483B3F"/>
          <w:sz w:val="30"/>
          <w:szCs w:val="30"/>
        </w:rPr>
        <w:t>БЫЛО</w:t>
      </w:r>
    </w:p>
    <w:p w:rsidR="0031000F" w:rsidRDefault="0031000F" w:rsidP="00810B48">
      <w:pPr>
        <w:widowControl/>
        <w:shd w:val="clear" w:color="auto" w:fill="FFFFFF"/>
        <w:suppressAutoHyphens w:val="0"/>
        <w:jc w:val="center"/>
        <w:rPr>
          <w:rFonts w:ascii="Arial" w:hAnsi="Arial" w:cs="Arial"/>
          <w:color w:val="483B3F"/>
          <w:sz w:val="30"/>
          <w:szCs w:val="30"/>
        </w:rPr>
      </w:pPr>
      <w:r>
        <w:rPr>
          <w:rFonts w:ascii="Arial" w:hAnsi="Arial" w:cs="Arial"/>
          <w:noProof/>
          <w:color w:val="483B3F"/>
          <w:sz w:val="30"/>
          <w:szCs w:val="30"/>
        </w:rPr>
        <w:drawing>
          <wp:inline distT="0" distB="0" distL="0" distR="0">
            <wp:extent cx="3600450" cy="2400299"/>
            <wp:effectExtent l="19050" t="0" r="0" b="0"/>
            <wp:docPr id="1" name="Рисунок 1" descr="C:\Users\ignatovka\Desktop\игн бы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natovka\Desktop\игн был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65" cy="240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00F" w:rsidRDefault="0031000F" w:rsidP="00810B48">
      <w:pPr>
        <w:widowControl/>
        <w:shd w:val="clear" w:color="auto" w:fill="FFFFFF"/>
        <w:suppressAutoHyphens w:val="0"/>
        <w:jc w:val="center"/>
        <w:rPr>
          <w:rFonts w:ascii="Arial" w:hAnsi="Arial" w:cs="Arial"/>
          <w:color w:val="483B3F"/>
          <w:sz w:val="30"/>
          <w:szCs w:val="30"/>
        </w:rPr>
      </w:pPr>
      <w:r>
        <w:rPr>
          <w:rFonts w:ascii="Arial" w:hAnsi="Arial" w:cs="Arial"/>
          <w:color w:val="483B3F"/>
          <w:sz w:val="30"/>
          <w:szCs w:val="30"/>
        </w:rPr>
        <w:t>СТАЛО</w:t>
      </w:r>
    </w:p>
    <w:p w:rsidR="00810B48" w:rsidRPr="00810B48" w:rsidRDefault="00810B48" w:rsidP="00810B48">
      <w:pPr>
        <w:widowControl/>
        <w:shd w:val="clear" w:color="auto" w:fill="FFFFFF"/>
        <w:suppressAutoHyphens w:val="0"/>
        <w:jc w:val="center"/>
        <w:rPr>
          <w:rFonts w:ascii="Arial" w:hAnsi="Arial" w:cs="Arial"/>
          <w:color w:val="483B3F"/>
          <w:sz w:val="30"/>
          <w:szCs w:val="30"/>
        </w:rPr>
      </w:pPr>
      <w:r>
        <w:rPr>
          <w:rFonts w:ascii="Arial" w:hAnsi="Arial" w:cs="Arial"/>
          <w:noProof/>
          <w:color w:val="483B3F"/>
          <w:sz w:val="30"/>
          <w:szCs w:val="30"/>
        </w:rPr>
        <w:drawing>
          <wp:inline distT="0" distB="0" distL="0" distR="0">
            <wp:extent cx="3505200" cy="2804159"/>
            <wp:effectExtent l="19050" t="0" r="0" b="0"/>
            <wp:docPr id="5" name="Рисунок 5" descr="C:\Users\ignatovka\Desktop\иг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gnatovka\Desktop\иг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655" cy="2808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B48" w:rsidRPr="00810B48" w:rsidRDefault="00810B48" w:rsidP="00810B48">
      <w:pPr>
        <w:widowControl/>
        <w:shd w:val="clear" w:color="auto" w:fill="FFFFFF"/>
        <w:suppressAutoHyphens w:val="0"/>
        <w:spacing w:after="150"/>
        <w:jc w:val="center"/>
        <w:rPr>
          <w:rFonts w:ascii="Arial" w:hAnsi="Arial" w:cs="Arial"/>
          <w:color w:val="483B3F"/>
          <w:sz w:val="23"/>
          <w:szCs w:val="23"/>
        </w:rPr>
      </w:pPr>
    </w:p>
    <w:p w:rsidR="00810B48" w:rsidRPr="00810B48" w:rsidRDefault="00810B48" w:rsidP="00810B48">
      <w:pPr>
        <w:widowControl/>
        <w:shd w:val="clear" w:color="auto" w:fill="FFFFFF"/>
        <w:suppressAutoHyphens w:val="0"/>
        <w:spacing w:after="150"/>
        <w:jc w:val="center"/>
        <w:rPr>
          <w:rFonts w:ascii="Arial" w:hAnsi="Arial" w:cs="Arial"/>
          <w:color w:val="483B3F"/>
          <w:sz w:val="23"/>
          <w:szCs w:val="23"/>
        </w:rPr>
      </w:pPr>
      <w:r w:rsidRPr="00810B48">
        <w:rPr>
          <w:rFonts w:ascii="Arial" w:hAnsi="Arial" w:cs="Arial"/>
          <w:b/>
          <w:bCs/>
          <w:color w:val="483B3F"/>
          <w:sz w:val="23"/>
        </w:rPr>
        <w:t>Братская могила. Деревня Игнатовка</w:t>
      </w:r>
    </w:p>
    <w:p w:rsidR="00810B48" w:rsidRPr="00810B48" w:rsidRDefault="00810B48" w:rsidP="00810B48">
      <w:pPr>
        <w:widowControl/>
        <w:shd w:val="clear" w:color="auto" w:fill="FFFFFF"/>
        <w:suppressAutoHyphens w:val="0"/>
        <w:spacing w:after="150"/>
        <w:jc w:val="both"/>
        <w:rPr>
          <w:color w:val="483B3F"/>
          <w:szCs w:val="24"/>
        </w:rPr>
      </w:pPr>
      <w:r w:rsidRPr="00810B48">
        <w:rPr>
          <w:b/>
          <w:bCs/>
          <w:color w:val="483B3F"/>
          <w:szCs w:val="24"/>
        </w:rPr>
        <w:t>Место и дата захоронения:</w:t>
      </w:r>
      <w:r w:rsidRPr="00810B48">
        <w:rPr>
          <w:color w:val="483B3F"/>
          <w:szCs w:val="24"/>
        </w:rPr>
        <w:t> Калужска</w:t>
      </w:r>
      <w:r>
        <w:rPr>
          <w:color w:val="483B3F"/>
          <w:szCs w:val="24"/>
        </w:rPr>
        <w:t xml:space="preserve">я область, Людиновский район, сельское поселение «Деревня </w:t>
      </w:r>
      <w:r w:rsidRPr="00810B48">
        <w:rPr>
          <w:color w:val="483B3F"/>
          <w:szCs w:val="24"/>
        </w:rPr>
        <w:t xml:space="preserve">Игнатовка», д. Игнатовка. Захоронение производилось в 1943 г.                              </w:t>
      </w:r>
      <w:r w:rsidRPr="00810B48">
        <w:rPr>
          <w:b/>
          <w:bCs/>
          <w:color w:val="483B3F"/>
          <w:szCs w:val="24"/>
        </w:rPr>
        <w:t>Вид захоронения</w:t>
      </w:r>
      <w:r w:rsidRPr="00810B48">
        <w:rPr>
          <w:color w:val="483B3F"/>
          <w:szCs w:val="24"/>
        </w:rPr>
        <w:t>: Братская могила.</w:t>
      </w:r>
    </w:p>
    <w:p w:rsidR="00810B48" w:rsidRPr="00810B48" w:rsidRDefault="00810B48" w:rsidP="00810B48">
      <w:pPr>
        <w:widowControl/>
        <w:shd w:val="clear" w:color="auto" w:fill="FFFFFF"/>
        <w:suppressAutoHyphens w:val="0"/>
        <w:spacing w:after="150"/>
        <w:jc w:val="both"/>
        <w:rPr>
          <w:color w:val="483B3F"/>
          <w:szCs w:val="24"/>
        </w:rPr>
      </w:pPr>
      <w:r w:rsidRPr="00810B48">
        <w:rPr>
          <w:b/>
          <w:bCs/>
          <w:color w:val="483B3F"/>
          <w:szCs w:val="24"/>
        </w:rPr>
        <w:t>Размеры захоронения</w:t>
      </w:r>
      <w:r w:rsidRPr="00810B48">
        <w:rPr>
          <w:color w:val="483B3F"/>
          <w:szCs w:val="24"/>
        </w:rPr>
        <w:t xml:space="preserve">: Территория захоронения размером 5,5 м. x5м., мраморные плиты размером 2,2 м x1,6 м, постамент размером 2,2 м x0,5 м </w:t>
      </w:r>
      <w:r w:rsidR="00803B58">
        <w:rPr>
          <w:color w:val="483B3F"/>
          <w:szCs w:val="24"/>
        </w:rPr>
        <w:t>ширина  0,15 м, ограда высотой 2</w:t>
      </w:r>
      <w:r w:rsidRPr="00810B48">
        <w:rPr>
          <w:color w:val="483B3F"/>
          <w:szCs w:val="24"/>
        </w:rPr>
        <w:t xml:space="preserve"> м.</w:t>
      </w:r>
    </w:p>
    <w:p w:rsidR="00810B48" w:rsidRDefault="00810B48" w:rsidP="00810B4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83B3F"/>
          <w:sz w:val="23"/>
          <w:szCs w:val="23"/>
        </w:rPr>
      </w:pPr>
      <w:r w:rsidRPr="00810B48">
        <w:rPr>
          <w:b/>
          <w:bCs/>
          <w:color w:val="483B3F"/>
        </w:rPr>
        <w:t>Краткое описание памятника</w:t>
      </w:r>
      <w:r w:rsidRPr="00810B48">
        <w:rPr>
          <w:color w:val="483B3F"/>
        </w:rPr>
        <w:t xml:space="preserve">: На фундаменте установлен прямоугольный постамент из (надгробия) на захоронение чёрного мрамора, на нём надпись «Начертала война на трагических плитах Имена… </w:t>
      </w:r>
      <w:proofErr w:type="gramStart"/>
      <w:r w:rsidRPr="00810B48">
        <w:rPr>
          <w:color w:val="483B3F"/>
        </w:rPr>
        <w:t>Имена</w:t>
      </w:r>
      <w:proofErr w:type="gramEnd"/>
      <w:r w:rsidRPr="00810B48">
        <w:rPr>
          <w:color w:val="483B3F"/>
        </w:rPr>
        <w:t xml:space="preserve">… Имена, Вы навек рождены, Вы вовек не забыты, если Родина-мать спасена». Слева от постамента установлен поклонный крест высотой 2,7 м. К </w:t>
      </w:r>
      <w:r>
        <w:rPr>
          <w:color w:val="483B3F"/>
        </w:rPr>
        <w:t>постаменту ведёт дорожка ширино</w:t>
      </w:r>
      <w:r w:rsidRPr="00810B48">
        <w:rPr>
          <w:color w:val="483B3F"/>
        </w:rPr>
        <w:t>й 0,8 м, уложенная тротуарной плиткой. По обе стороны дорожки лежат мемориальные плиты с именами захороненных. Территория могилы обнесена металлической</w:t>
      </w:r>
      <w:r>
        <w:rPr>
          <w:color w:val="483B3F"/>
        </w:rPr>
        <w:t xml:space="preserve"> </w:t>
      </w:r>
      <w:r w:rsidRPr="00810B48">
        <w:rPr>
          <w:color w:val="483B3F"/>
        </w:rPr>
        <w:t>оградой, выкрашенной в синий цвет.</w:t>
      </w:r>
      <w:r w:rsidRPr="00810B48">
        <w:rPr>
          <w:rFonts w:ascii="Arial" w:hAnsi="Arial" w:cs="Arial"/>
          <w:color w:val="483B3F"/>
          <w:sz w:val="23"/>
          <w:szCs w:val="23"/>
        </w:rPr>
        <w:t xml:space="preserve"> </w:t>
      </w:r>
    </w:p>
    <w:p w:rsidR="00810B48" w:rsidRPr="00810B48" w:rsidRDefault="00810B48" w:rsidP="00810B48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810B48">
        <w:rPr>
          <w:color w:val="483B3F"/>
        </w:rPr>
        <w:t>В 2020 году были проведены</w:t>
      </w:r>
      <w:r>
        <w:rPr>
          <w:rFonts w:ascii="Arial" w:hAnsi="Arial" w:cs="Arial"/>
          <w:color w:val="483B3F"/>
          <w:sz w:val="23"/>
          <w:szCs w:val="23"/>
        </w:rPr>
        <w:t xml:space="preserve"> </w:t>
      </w:r>
      <w:r>
        <w:rPr>
          <w:color w:val="483B3F"/>
        </w:rPr>
        <w:t>р</w:t>
      </w:r>
      <w:r w:rsidRPr="00810B48">
        <w:rPr>
          <w:color w:val="483B3F"/>
        </w:rPr>
        <w:t>емонтные ра</w:t>
      </w:r>
      <w:r>
        <w:rPr>
          <w:color w:val="483B3F"/>
        </w:rPr>
        <w:t>боты по благоустройству данного воинского захоронения</w:t>
      </w:r>
      <w:r w:rsidRPr="00810B48">
        <w:rPr>
          <w:color w:val="483B3F"/>
        </w:rPr>
        <w:t xml:space="preserve"> в рамках Федеральной целевой программы «Увековечение памяти погибших при защите Отечеств</w:t>
      </w:r>
      <w:r>
        <w:rPr>
          <w:color w:val="483B3F"/>
        </w:rPr>
        <w:t>а на 2019-2024 годы».</w:t>
      </w:r>
    </w:p>
    <w:p w:rsidR="00810B48" w:rsidRPr="00810B48" w:rsidRDefault="00232C0D" w:rsidP="00810B48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>
        <w:rPr>
          <w:color w:val="483B3F"/>
        </w:rPr>
        <w:lastRenderedPageBreak/>
        <w:t xml:space="preserve">          </w:t>
      </w:r>
      <w:r w:rsidR="00810B48">
        <w:rPr>
          <w:color w:val="483B3F"/>
        </w:rPr>
        <w:t>Территория братской</w:t>
      </w:r>
      <w:r w:rsidR="00810B48" w:rsidRPr="00810B48">
        <w:rPr>
          <w:color w:val="483B3F"/>
        </w:rPr>
        <w:t xml:space="preserve"> могил</w:t>
      </w:r>
      <w:r>
        <w:rPr>
          <w:color w:val="483B3F"/>
        </w:rPr>
        <w:t>ы</w:t>
      </w:r>
      <w:r w:rsidR="00810B48" w:rsidRPr="00810B48">
        <w:rPr>
          <w:color w:val="483B3F"/>
        </w:rPr>
        <w:t xml:space="preserve"> выложена новой тротуарной плиткой, установлены скамейки, вазоны, мемориальные знаки, проведена замена металлических ограждений, реконструированы памятники, произведён спил деревьев и обрезка веток</w:t>
      </w:r>
      <w:r w:rsidR="00810B48">
        <w:rPr>
          <w:color w:val="483B3F"/>
        </w:rPr>
        <w:t>.</w:t>
      </w:r>
    </w:p>
    <w:p w:rsidR="00232C0D" w:rsidRPr="003F0A1F" w:rsidRDefault="00810B48" w:rsidP="003F0A1F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810B48">
        <w:rPr>
          <w:color w:val="483B3F"/>
        </w:rPr>
        <w:t> </w:t>
      </w:r>
      <w:proofErr w:type="gramStart"/>
      <w:r w:rsidRPr="00810B48">
        <w:rPr>
          <w:color w:val="483B3F"/>
        </w:rPr>
        <w:t>Раб</w:t>
      </w:r>
      <w:r w:rsidR="00232C0D">
        <w:rPr>
          <w:color w:val="483B3F"/>
        </w:rPr>
        <w:t>оты по благоустройству были проведены</w:t>
      </w:r>
      <w:r w:rsidRPr="00810B48">
        <w:rPr>
          <w:color w:val="483B3F"/>
        </w:rPr>
        <w:t xml:space="preserve"> Обществом с ограниченной ответственностью «Ландшафтная мастерская «Преображение» (Генеральный директор:</w:t>
      </w:r>
      <w:proofErr w:type="gramEnd"/>
      <w:r w:rsidRPr="00810B48">
        <w:rPr>
          <w:color w:val="483B3F"/>
        </w:rPr>
        <w:t xml:space="preserve"> </w:t>
      </w:r>
      <w:proofErr w:type="gramStart"/>
      <w:r w:rsidRPr="00810B48">
        <w:rPr>
          <w:color w:val="483B3F"/>
        </w:rPr>
        <w:t>Ю. В. Гречко), имеющее лицензию Министерства культуры РФ на осуществление деятельности по сохранению объектов культурного наследия народов Российской Федерации.</w:t>
      </w:r>
      <w:proofErr w:type="gramEnd"/>
    </w:p>
    <w:p w:rsidR="00810B48" w:rsidRPr="00810B48" w:rsidRDefault="00810B48" w:rsidP="00810B48">
      <w:pPr>
        <w:widowControl/>
        <w:shd w:val="clear" w:color="auto" w:fill="FFFFFF"/>
        <w:suppressAutoHyphens w:val="0"/>
        <w:jc w:val="both"/>
        <w:rPr>
          <w:color w:val="483B3F"/>
          <w:szCs w:val="24"/>
        </w:rPr>
      </w:pPr>
      <w:r w:rsidRPr="00810B48">
        <w:rPr>
          <w:b/>
          <w:bCs/>
          <w:color w:val="483B3F"/>
          <w:szCs w:val="24"/>
        </w:rPr>
        <w:t xml:space="preserve">Количество </w:t>
      </w:r>
      <w:proofErr w:type="gramStart"/>
      <w:r w:rsidRPr="00810B48">
        <w:rPr>
          <w:b/>
          <w:bCs/>
          <w:color w:val="483B3F"/>
          <w:szCs w:val="24"/>
        </w:rPr>
        <w:t>захороненных</w:t>
      </w:r>
      <w:proofErr w:type="gramEnd"/>
      <w:r w:rsidRPr="00810B48">
        <w:rPr>
          <w:b/>
          <w:bCs/>
          <w:color w:val="483B3F"/>
          <w:szCs w:val="24"/>
        </w:rPr>
        <w:t>:                                                                       </w:t>
      </w: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26"/>
        <w:gridCol w:w="1897"/>
        <w:gridCol w:w="2876"/>
        <w:gridCol w:w="3439"/>
        <w:gridCol w:w="1062"/>
      </w:tblGrid>
      <w:tr w:rsidR="00810B48" w:rsidRPr="00810B48" w:rsidTr="00810B4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0B48" w:rsidRPr="00810B48" w:rsidRDefault="00810B48" w:rsidP="00810B48">
            <w:pPr>
              <w:widowControl/>
              <w:suppressAutoHyphens w:val="0"/>
              <w:spacing w:after="150"/>
              <w:jc w:val="both"/>
              <w:rPr>
                <w:szCs w:val="24"/>
              </w:rPr>
            </w:pPr>
            <w:r w:rsidRPr="00810B48">
              <w:rPr>
                <w:szCs w:val="24"/>
              </w:rPr>
              <w:t>         Всего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0B48" w:rsidRPr="00810B48" w:rsidRDefault="00810B48" w:rsidP="00810B48">
            <w:pPr>
              <w:widowControl/>
              <w:suppressAutoHyphens w:val="0"/>
              <w:spacing w:after="150"/>
              <w:jc w:val="both"/>
              <w:rPr>
                <w:szCs w:val="24"/>
              </w:rPr>
            </w:pPr>
            <w:r w:rsidRPr="00810B48">
              <w:rPr>
                <w:szCs w:val="24"/>
              </w:rPr>
              <w:t> </w:t>
            </w:r>
          </w:p>
        </w:tc>
        <w:tc>
          <w:tcPr>
            <w:tcW w:w="6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48" w:rsidRPr="00810B48" w:rsidRDefault="00810B48" w:rsidP="00810B48">
            <w:pPr>
              <w:widowControl/>
              <w:suppressAutoHyphens w:val="0"/>
              <w:spacing w:after="150"/>
              <w:jc w:val="both"/>
              <w:rPr>
                <w:szCs w:val="24"/>
              </w:rPr>
            </w:pPr>
            <w:r w:rsidRPr="00810B48">
              <w:rPr>
                <w:szCs w:val="24"/>
              </w:rPr>
              <w:t>В том числе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B48" w:rsidRPr="00810B48" w:rsidRDefault="00810B48" w:rsidP="00810B48">
            <w:pPr>
              <w:widowControl/>
              <w:suppressAutoHyphens w:val="0"/>
              <w:spacing w:after="150"/>
              <w:jc w:val="both"/>
              <w:rPr>
                <w:szCs w:val="24"/>
              </w:rPr>
            </w:pPr>
          </w:p>
        </w:tc>
      </w:tr>
      <w:tr w:rsidR="00810B48" w:rsidRPr="00810B48" w:rsidTr="00810B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0B48" w:rsidRPr="00810B48" w:rsidRDefault="00810B48" w:rsidP="00810B48">
            <w:pPr>
              <w:widowControl/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0B48" w:rsidRPr="00810B48" w:rsidRDefault="00810B48" w:rsidP="00810B48">
            <w:pPr>
              <w:widowControl/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0B48" w:rsidRPr="00810B48" w:rsidRDefault="00810B48" w:rsidP="00810B48">
            <w:pPr>
              <w:widowControl/>
              <w:suppressAutoHyphens w:val="0"/>
              <w:spacing w:after="150"/>
              <w:jc w:val="both"/>
              <w:rPr>
                <w:szCs w:val="24"/>
              </w:rPr>
            </w:pPr>
            <w:r w:rsidRPr="00810B48">
              <w:rPr>
                <w:szCs w:val="24"/>
              </w:rPr>
              <w:t>известных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48" w:rsidRPr="00810B48" w:rsidRDefault="00810B48" w:rsidP="00810B48">
            <w:pPr>
              <w:widowControl/>
              <w:suppressAutoHyphens w:val="0"/>
              <w:spacing w:after="150"/>
              <w:jc w:val="both"/>
              <w:rPr>
                <w:szCs w:val="24"/>
              </w:rPr>
            </w:pPr>
            <w:r w:rsidRPr="00810B48">
              <w:rPr>
                <w:szCs w:val="24"/>
              </w:rPr>
              <w:t>неизвестных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B48" w:rsidRPr="00810B48" w:rsidRDefault="00810B48" w:rsidP="00810B48">
            <w:pPr>
              <w:widowControl/>
              <w:suppressAutoHyphens w:val="0"/>
              <w:spacing w:after="150"/>
              <w:jc w:val="both"/>
              <w:rPr>
                <w:szCs w:val="24"/>
              </w:rPr>
            </w:pPr>
          </w:p>
        </w:tc>
      </w:tr>
      <w:tr w:rsidR="00810B48" w:rsidRPr="00810B48" w:rsidTr="00810B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0B48" w:rsidRPr="00810B48" w:rsidRDefault="00810B48" w:rsidP="00810B48">
            <w:pPr>
              <w:widowControl/>
              <w:suppressAutoHyphens w:val="0"/>
              <w:spacing w:after="150"/>
              <w:jc w:val="both"/>
              <w:rPr>
                <w:szCs w:val="24"/>
              </w:rPr>
            </w:pPr>
            <w:r w:rsidRPr="00810B48">
              <w:rPr>
                <w:szCs w:val="24"/>
              </w:rPr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0B48" w:rsidRPr="00810B48" w:rsidRDefault="00810B48" w:rsidP="00810B48">
            <w:pPr>
              <w:widowControl/>
              <w:suppressAutoHyphens w:val="0"/>
              <w:spacing w:after="150"/>
              <w:jc w:val="both"/>
              <w:rPr>
                <w:szCs w:val="24"/>
              </w:rPr>
            </w:pPr>
            <w:r w:rsidRPr="00810B48">
              <w:rPr>
                <w:szCs w:val="24"/>
              </w:rPr>
              <w:t>Военнослужащие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0B48" w:rsidRPr="00810B48" w:rsidRDefault="00810B48" w:rsidP="00810B48">
            <w:pPr>
              <w:widowControl/>
              <w:suppressAutoHyphens w:val="0"/>
              <w:spacing w:after="150"/>
              <w:jc w:val="both"/>
              <w:rPr>
                <w:szCs w:val="24"/>
              </w:rPr>
            </w:pPr>
            <w:r w:rsidRPr="00810B48">
              <w:rPr>
                <w:szCs w:val="24"/>
              </w:rPr>
              <w:t>561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48" w:rsidRPr="00810B48" w:rsidRDefault="00810B48" w:rsidP="00810B48">
            <w:pPr>
              <w:widowControl/>
              <w:suppressAutoHyphens w:val="0"/>
              <w:spacing w:after="150"/>
              <w:jc w:val="both"/>
              <w:rPr>
                <w:szCs w:val="24"/>
              </w:rPr>
            </w:pPr>
            <w:r w:rsidRPr="00810B48">
              <w:rPr>
                <w:szCs w:val="24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810B48" w:rsidRPr="00810B48" w:rsidRDefault="00810B48" w:rsidP="00810B48">
            <w:pPr>
              <w:widowControl/>
              <w:suppressAutoHyphens w:val="0"/>
              <w:spacing w:after="150"/>
              <w:jc w:val="both"/>
              <w:rPr>
                <w:szCs w:val="24"/>
              </w:rPr>
            </w:pPr>
          </w:p>
        </w:tc>
      </w:tr>
    </w:tbl>
    <w:p w:rsidR="00810B48" w:rsidRPr="00810B48" w:rsidRDefault="00810B48" w:rsidP="00810B48">
      <w:pPr>
        <w:widowControl/>
        <w:shd w:val="clear" w:color="auto" w:fill="FFFFFF"/>
        <w:suppressAutoHyphens w:val="0"/>
        <w:spacing w:after="150"/>
        <w:jc w:val="both"/>
        <w:rPr>
          <w:color w:val="483B3F"/>
          <w:szCs w:val="24"/>
        </w:rPr>
      </w:pPr>
      <w:r w:rsidRPr="00810B48">
        <w:rPr>
          <w:b/>
          <w:bCs/>
          <w:color w:val="483B3F"/>
          <w:szCs w:val="24"/>
        </w:rPr>
        <w:t xml:space="preserve">Персональные сведения о </w:t>
      </w:r>
      <w:proofErr w:type="gramStart"/>
      <w:r w:rsidRPr="00810B48">
        <w:rPr>
          <w:b/>
          <w:bCs/>
          <w:color w:val="483B3F"/>
          <w:szCs w:val="24"/>
        </w:rPr>
        <w:t>захороненных</w:t>
      </w:r>
      <w:proofErr w:type="gramEnd"/>
      <w:r w:rsidRPr="00810B48">
        <w:rPr>
          <w:color w:val="483B3F"/>
          <w:szCs w:val="24"/>
        </w:rPr>
        <w:t>: </w:t>
      </w:r>
      <w:hyperlink r:id="rId6" w:tgtFrame="_blank" w:tooltip="Список захороненных воинов в братской могиле д. Игнатовка Людиновского района" w:history="1">
        <w:r w:rsidRPr="00810B48">
          <w:rPr>
            <w:szCs w:val="24"/>
          </w:rPr>
          <w:t>Список захороненных воинов в братской могиле д. Игнатовка Людиновского района</w:t>
        </w:r>
      </w:hyperlink>
    </w:p>
    <w:p w:rsidR="00810B48" w:rsidRPr="00810B48" w:rsidRDefault="00810B48" w:rsidP="00810B48">
      <w:pPr>
        <w:widowControl/>
        <w:shd w:val="clear" w:color="auto" w:fill="FFFFFF"/>
        <w:suppressAutoHyphens w:val="0"/>
        <w:spacing w:after="150"/>
        <w:jc w:val="both"/>
        <w:rPr>
          <w:color w:val="483B3F"/>
          <w:szCs w:val="24"/>
        </w:rPr>
      </w:pPr>
      <w:r w:rsidRPr="00810B48">
        <w:rPr>
          <w:b/>
          <w:bCs/>
          <w:color w:val="483B3F"/>
          <w:szCs w:val="24"/>
        </w:rPr>
        <w:t>Кто шефствует над захоронением:</w:t>
      </w:r>
      <w:r>
        <w:rPr>
          <w:color w:val="483B3F"/>
          <w:szCs w:val="24"/>
        </w:rPr>
        <w:t> </w:t>
      </w:r>
      <w:r w:rsidRPr="00810B48">
        <w:rPr>
          <w:color w:val="483B3F"/>
          <w:szCs w:val="24"/>
        </w:rPr>
        <w:t xml:space="preserve"> ОАО «Людиновский тепловозостроительный завод», МКОУ «Игнатовская основная общеобразовательная школа».</w:t>
      </w:r>
    </w:p>
    <w:p w:rsidR="00810B48" w:rsidRPr="00810B48" w:rsidRDefault="00810B48" w:rsidP="00810B48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 w:rsidRPr="00810B48">
        <w:rPr>
          <w:rFonts w:ascii="Arial" w:hAnsi="Arial" w:cs="Arial"/>
          <w:b/>
          <w:bCs/>
          <w:color w:val="483B3F"/>
          <w:sz w:val="23"/>
        </w:rPr>
        <w:t>Координаты навигации: </w:t>
      </w:r>
      <w:r w:rsidRPr="00810B48">
        <w:rPr>
          <w:color w:val="483B3F"/>
          <w:szCs w:val="24"/>
        </w:rPr>
        <w:t>53</w:t>
      </w:r>
      <w:r w:rsidRPr="00810B48">
        <w:rPr>
          <w:color w:val="483B3F"/>
          <w:szCs w:val="24"/>
          <w:vertAlign w:val="superscript"/>
        </w:rPr>
        <w:t>o</w:t>
      </w:r>
      <w:r w:rsidRPr="00810B48">
        <w:rPr>
          <w:color w:val="483B3F"/>
          <w:szCs w:val="24"/>
        </w:rPr>
        <w:t>55. 676’</w:t>
      </w:r>
      <w:r w:rsidRPr="00810B48">
        <w:rPr>
          <w:color w:val="483B3F"/>
          <w:szCs w:val="24"/>
        </w:rPr>
        <w:br/>
        <w:t xml:space="preserve">                                       </w:t>
      </w:r>
      <w:r>
        <w:rPr>
          <w:color w:val="483B3F"/>
          <w:szCs w:val="24"/>
        </w:rPr>
        <w:t xml:space="preserve">   </w:t>
      </w:r>
      <w:r w:rsidRPr="00810B48">
        <w:rPr>
          <w:color w:val="483B3F"/>
          <w:szCs w:val="24"/>
        </w:rPr>
        <w:t xml:space="preserve">     34</w:t>
      </w:r>
      <w:r w:rsidRPr="00810B48">
        <w:rPr>
          <w:color w:val="483B3F"/>
          <w:szCs w:val="24"/>
          <w:vertAlign w:val="superscript"/>
        </w:rPr>
        <w:t>o</w:t>
      </w:r>
      <w:r w:rsidRPr="00810B48">
        <w:rPr>
          <w:color w:val="483B3F"/>
          <w:szCs w:val="24"/>
        </w:rPr>
        <w:t>33.151’</w:t>
      </w:r>
    </w:p>
    <w:p w:rsidR="00810B48" w:rsidRPr="00810B48" w:rsidRDefault="00810B48" w:rsidP="00810B48">
      <w:pPr>
        <w:widowControl/>
        <w:shd w:val="clear" w:color="auto" w:fill="FFFFFF"/>
        <w:suppressAutoHyphens w:val="0"/>
        <w:spacing w:after="150"/>
        <w:jc w:val="both"/>
        <w:rPr>
          <w:rFonts w:ascii="Arial" w:hAnsi="Arial" w:cs="Arial"/>
          <w:color w:val="483B3F"/>
          <w:sz w:val="23"/>
          <w:szCs w:val="23"/>
        </w:rPr>
      </w:pPr>
      <w:r w:rsidRPr="00810B48">
        <w:rPr>
          <w:rFonts w:ascii="Arial" w:hAnsi="Arial" w:cs="Arial"/>
          <w:b/>
          <w:bCs/>
          <w:color w:val="483B3F"/>
          <w:sz w:val="23"/>
        </w:rPr>
        <w:t>Схема расположения</w:t>
      </w:r>
    </w:p>
    <w:p w:rsidR="00810B48" w:rsidRPr="00810B48" w:rsidRDefault="00810B48" w:rsidP="00810B48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b/>
          <w:bCs/>
          <w:noProof/>
          <w:color w:val="B90000"/>
          <w:sz w:val="23"/>
          <w:szCs w:val="23"/>
        </w:rPr>
        <w:drawing>
          <wp:inline distT="0" distB="0" distL="0" distR="0">
            <wp:extent cx="2857500" cy="3781425"/>
            <wp:effectExtent l="19050" t="0" r="0" b="0"/>
            <wp:docPr id="2" name="Рисунок 2" descr="Братская могила. Деревня Игнатовка">
              <a:hlinkClick xmlns:a="http://schemas.openxmlformats.org/drawingml/2006/main" r:id="rId7" tooltip="&quot;Братская могила. Деревня Игнатов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ратская могила. Деревня Игнатовка">
                      <a:hlinkClick r:id="rId7" tooltip="&quot;Братская могила. Деревня Игнатов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E2D" w:rsidRDefault="009D1E2D"/>
    <w:sectPr w:rsidR="009D1E2D" w:rsidSect="009D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B48"/>
    <w:rsid w:val="00232C0D"/>
    <w:rsid w:val="0023654E"/>
    <w:rsid w:val="0031000F"/>
    <w:rsid w:val="003F0A1F"/>
    <w:rsid w:val="0046166E"/>
    <w:rsid w:val="00803B58"/>
    <w:rsid w:val="00810B48"/>
    <w:rsid w:val="009D1E2D"/>
    <w:rsid w:val="009D3F80"/>
    <w:rsid w:val="00A95D44"/>
    <w:rsid w:val="00D4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6E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B48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810B48"/>
    <w:rPr>
      <w:b/>
      <w:bCs/>
    </w:rPr>
  </w:style>
  <w:style w:type="character" w:styleId="a5">
    <w:name w:val="Hyperlink"/>
    <w:basedOn w:val="a0"/>
    <w:uiPriority w:val="99"/>
    <w:semiHidden/>
    <w:unhideWhenUsed/>
    <w:rsid w:val="00810B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0B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&#1072;&#1076;&#1084;&#1083;&#1102;&#1076;&#1080;&#1085;&#1086;&#1074;&#1086;.&#1088;&#1092;/tinybrowser/fulls/images/pamyatnie_mesta/2017/01/6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efauqgljb4o.xn--p1ai/tinybrowser/images/pamyatnie_mesta/2017/01/zaxoroneniya/17_zahoronenniye_34.pdf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</dc:creator>
  <cp:lastModifiedBy>ignatovka</cp:lastModifiedBy>
  <cp:revision>6</cp:revision>
  <dcterms:created xsi:type="dcterms:W3CDTF">2022-03-23T08:22:00Z</dcterms:created>
  <dcterms:modified xsi:type="dcterms:W3CDTF">2022-09-16T08:17:00Z</dcterms:modified>
</cp:coreProperties>
</file>